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AE60E0">
        <w:rPr>
          <w:rFonts w:ascii="Times New Roman" w:hAnsi="Times New Roman" w:cs="Times New Roman"/>
        </w:rPr>
        <w:t xml:space="preserve">12 marca </w:t>
      </w:r>
      <w:r w:rsidR="00EA2AA1">
        <w:rPr>
          <w:rFonts w:ascii="Times New Roman" w:hAnsi="Times New Roman" w:cs="Times New Roman"/>
        </w:rPr>
        <w:t xml:space="preserve"> </w:t>
      </w:r>
      <w:r w:rsidR="005C2634">
        <w:rPr>
          <w:rFonts w:ascii="Times New Roman" w:hAnsi="Times New Roman" w:cs="Times New Roman"/>
        </w:rPr>
        <w:t>201</w:t>
      </w:r>
      <w:r w:rsidR="00143A12">
        <w:rPr>
          <w:rFonts w:ascii="Times New Roman" w:hAnsi="Times New Roman" w:cs="Times New Roman"/>
        </w:rPr>
        <w:t>9</w:t>
      </w:r>
      <w:r w:rsidR="005C2634">
        <w:rPr>
          <w:rFonts w:ascii="Times New Roman" w:hAnsi="Times New Roman" w:cs="Times New Roman"/>
        </w:rPr>
        <w:t xml:space="preserve">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AE60E0" w:rsidRPr="007C3061" w:rsidRDefault="007C3061" w:rsidP="007C306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ROZPOCZĘŁA SIĘ REALIZACJA </w:t>
      </w:r>
      <w:r w:rsidR="00AE60E0"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II ETAP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U </w:t>
      </w:r>
      <w:r w:rsidR="00AE60E0"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PROJEKTU</w:t>
      </w:r>
    </w:p>
    <w:p w:rsidR="00AE60E0" w:rsidRPr="007C3061" w:rsidRDefault="00AE60E0" w:rsidP="007C306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„ROZWÓJ BAZY LECZNICTWA PSYCHIATRYCZNEGO </w:t>
      </w:r>
    </w:p>
    <w:p w:rsidR="00AE60E0" w:rsidRPr="007C3061" w:rsidRDefault="00AE60E0" w:rsidP="007C306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POPRZEZ MODERNIZACJĘ OBIEKTÓW SZPITALA KLINICZNEGO </w:t>
      </w:r>
    </w:p>
    <w:p w:rsidR="00AE60E0" w:rsidRPr="007C3061" w:rsidRDefault="00AE60E0" w:rsidP="007C306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IM. DR. JÓZEFA BABIŃSKIEGO SPZOZ W KRAKOWIE”</w:t>
      </w:r>
      <w:r w:rsid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.</w:t>
      </w:r>
    </w:p>
    <w:p w:rsidR="007C3061" w:rsidRDefault="007C3061" w:rsidP="007C306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NA PRACE TE PRZEZNACZONO </w:t>
      </w:r>
      <w:r w:rsid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PONAD 36 </w:t>
      </w: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MILIONÓW ZŁOTYCH </w:t>
      </w:r>
    </w:p>
    <w:p w:rsidR="007C3061" w:rsidRPr="007C3061" w:rsidRDefault="007C3061" w:rsidP="007C306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Z FUNDUSZY EUROPEJSKICHJ ORAZ ŚRODKÓW WOJEWÓDZTWA MAŁOPOLSKIEGO</w:t>
      </w:r>
      <w:r w:rsid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.</w:t>
      </w:r>
    </w:p>
    <w:p w:rsidR="00AE60E0" w:rsidRPr="007C3061" w:rsidRDefault="00AE60E0" w:rsidP="007C306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Rozpoczęły się prace remontowe i modernizacyjne w kolejnych obiektach na terenie zabytkowego zespołu szpitalno-parkowego w Krakowie Kobierzynie. Projekt przewiduje przebudowę i modernizację trzech zabytkowych budynków szpitalnych:</w:t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7C30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 xml:space="preserve"> – budynku  nr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(dawnej infirmerii czyli oddziału przeznaczonego pierwotnie dla pacjentów cierpiących na  choroby psychiczne a jednocześnie na gruźlicę, która była do czasu upowszechnienia się antybiotyków po II wojnie świtowej chorobą społeczną)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Ostatnio budynek ten, największy w całym zespole szpitalnym,  przed wyłączeniem z eksploatacji mieścił oddział psychiatryczny i rehabilitacyjny, pulmonologiczny oraz rehabilitacyjny .</w:t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7C30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- budynku nr 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(tak zwanego „przedszkola”, które tę funkcję pełniło przed wojną, a następnie było miejscem  gdzie mieszkały Siostry Służebniczki, pracujące jako pielęgniarki w kobierzyńskim Zakładzie, a po wojnie Szpitalu, 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tym obiekcie trwają już prace remontowo-modernizacyjne (zdjęcia w załączeniu)</w:t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7C30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- budynku 5A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(pierwotnie  przeznaczonego dla chorych chronicznie, później – od lat 60-tych XX wieku do 2016 roku mieszczącego oddział neurologiczny). </w:t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ab/>
        <w:t>Po remoncie, którego zakończenie pl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anowane jest na czerwiec 2021 r.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budynki te pomieszczą oddziały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przeniesione z innych obiektów i być może nowe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Szpital Babińskiego w Krakowie na bieżąco dostosow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uje bowiem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swoją ofertę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śdo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potrzeb mieszkańców Małopolski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rozwijając lecznictwo środowiskowe (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np. 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funkcjonujące od ubiegłego roku Centra Zdrowia Psychicznego w Skawinie i w 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Myś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leni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ach oraz specjalistyczne leczenie szpitalne(np. otwarty  w 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końcu 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grudni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2015 r. oddział podwójnych diagnoz dla osób uzależnionych od substancji psychoaktywnych i jednocześnie chorujących psychicznie)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 xml:space="preserve">Wszystkie i działania remontowe, uzgodnione zostały z Konserwatorem  Zabytków, jako że budynki 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 cały zespół zostały w 1999 roku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wpisane do rejestru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zabytków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Po zakończeniu prac spełniać będą 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nie tylko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wymogi stawiane obiektom służącym celom leczniczym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ale tez wysokie standardy pobytu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Oddanie ich do użytku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zapewni więc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pacjentom  war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unki leczenia i pobytu w pełni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godne XXI wieku. 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zostaną one dostosowane do potrzeb osób niepełnosprawnych.   </w:t>
      </w:r>
    </w:p>
    <w:p w:rsidR="007C3061" w:rsidRPr="00B14A7A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Całkowita wartość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prac</w:t>
      </w: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to </w:t>
      </w:r>
      <w:r w:rsid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ponad </w:t>
      </w: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3</w:t>
      </w:r>
      <w:r w:rsid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6</w:t>
      </w:r>
      <w:r w:rsidRPr="007C3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mln zł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994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329,52 zł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). Z czego aż 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256 871,80 zł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pochodzi z Regionalnego Programu Operacyjnego Województwa Małopolskiego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(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ś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priorytetow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Inf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rastruktura społeczna, Działanie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12.1 Infrastruktura ochrony zdrowia, Poddziałania 12.1.2 Regionalna infrastruktura ochrony zdrowia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). Środki te pochodzą 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Europejskiego Funduszu Rozwoju Regionalnego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z czego 9 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757 443,08 zł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to Fundusze UE, a blisko 1,5 mln budżetu państwa. Reszta to wkład własny Szpitala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wysokości 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737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57,72 zł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zapewniany przez Zarząd Województwa  Małopolskiego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Do tej kwoty decyzją Zarządu i Uchwałą Sejmiku 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podjęta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lutym tego roku (nr 6/45/19) dodano 6,5 mln zł. Łącznie więc na remonty przeznaczonych zostanie </w:t>
      </w:r>
      <w:r w:rsidR="00DE48B9" w:rsidRP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36.600.000 zł</w:t>
      </w:r>
      <w:r w:rsidRPr="00DE48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.</w:t>
      </w:r>
      <w:r w:rsidR="00B14A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B14A7A" w:rsidRP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Część kosztu remontu dachów po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krywa Społeczny Komitet Odnowy Z</w:t>
      </w:r>
      <w:r w:rsidR="00B14A7A" w:rsidRP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abytkó</w:t>
      </w:r>
      <w:r w:rsid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bookmarkStart w:id="0" w:name="_GoBack"/>
      <w:bookmarkEnd w:id="0"/>
      <w:r w:rsidR="00B14A7A" w:rsidRPr="00B14A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Krakowa.</w:t>
      </w:r>
    </w:p>
    <w:p w:rsid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</w:p>
    <w:p w:rsidR="007C3061" w:rsidRPr="007C3061" w:rsidRDefault="007C306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Remontowane budynki to jedne z ostatnich użytkowanych przez Szpital Kliniczny im. dr. Józefa Babińskiego w Krakowie obiektów na terenie zespołu szpitalno-parkowego w Kobierzynie, które wymagają jeszcze kompleksowych prac konserwatorskich i modernizacyjnych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iększości obiektów </w:t>
      </w:r>
      <w:r w:rsidR="00DE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użytkowanych przez Szpital zostało już zmodernizowanych, w ramach tzw. programu dostosowawczego (czyli dostosowania ich do wymogów obowiązujących w obiektach szpitalnych)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AE7C41" w:rsidRDefault="00AE7C41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C3061" w:rsidRDefault="004B6249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  <w:r w:rsidR="007C3061" w:rsidRP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4B6249" w:rsidRPr="005C2874" w:rsidRDefault="004B6249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7C30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7C306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</w:t>
      </w:r>
      <w:r w:rsidR="007C3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SPZOZ </w:t>
      </w: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6" w:rsidRDefault="00143B66" w:rsidP="003C18F9">
      <w:pPr>
        <w:spacing w:after="0" w:line="240" w:lineRule="auto"/>
      </w:pPr>
      <w:r>
        <w:separator/>
      </w:r>
    </w:p>
  </w:endnote>
  <w:endnote w:type="continuationSeparator" w:id="0">
    <w:p w:rsidR="00143B66" w:rsidRDefault="00143B66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6" w:rsidRDefault="00143B66" w:rsidP="003C18F9">
      <w:pPr>
        <w:spacing w:after="0" w:line="240" w:lineRule="auto"/>
      </w:pPr>
      <w:r>
        <w:separator/>
      </w:r>
    </w:p>
  </w:footnote>
  <w:footnote w:type="continuationSeparator" w:id="0">
    <w:p w:rsidR="00143B66" w:rsidRDefault="00143B66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7" w:rsidRDefault="00143A12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714A4936" wp14:editId="49E79759">
          <wp:simplePos x="0" y="0"/>
          <wp:positionH relativeFrom="column">
            <wp:posOffset>4134541</wp:posOffset>
          </wp:positionH>
          <wp:positionV relativeFrom="paragraph">
            <wp:posOffset>721674</wp:posOffset>
          </wp:positionV>
          <wp:extent cx="888823" cy="465301"/>
          <wp:effectExtent l="0" t="0" r="6985" b="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30" cy="46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2F5024" wp14:editId="4F2252F6">
          <wp:simplePos x="0" y="0"/>
          <wp:positionH relativeFrom="column">
            <wp:posOffset>2301875</wp:posOffset>
          </wp:positionH>
          <wp:positionV relativeFrom="paragraph">
            <wp:posOffset>721360</wp:posOffset>
          </wp:positionV>
          <wp:extent cx="937260" cy="3695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 w:rsidR="00055167"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893852" cy="1010187"/>
          <wp:effectExtent l="0" t="0" r="1905" b="0"/>
          <wp:docPr id="1" name="Obraz 1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6" cy="101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</w:t>
    </w:r>
  </w:p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55167"/>
    <w:rsid w:val="00061289"/>
    <w:rsid w:val="00070D9D"/>
    <w:rsid w:val="00095B9D"/>
    <w:rsid w:val="000B3A9B"/>
    <w:rsid w:val="00143A12"/>
    <w:rsid w:val="00143B66"/>
    <w:rsid w:val="00170758"/>
    <w:rsid w:val="001D1511"/>
    <w:rsid w:val="001E2799"/>
    <w:rsid w:val="001E7C3F"/>
    <w:rsid w:val="001F1AEF"/>
    <w:rsid w:val="002370D1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865C6"/>
    <w:rsid w:val="005A3F90"/>
    <w:rsid w:val="005C2634"/>
    <w:rsid w:val="005C2874"/>
    <w:rsid w:val="0062379A"/>
    <w:rsid w:val="00637ED9"/>
    <w:rsid w:val="00677F6F"/>
    <w:rsid w:val="006B3615"/>
    <w:rsid w:val="006F073F"/>
    <w:rsid w:val="00710472"/>
    <w:rsid w:val="007C3061"/>
    <w:rsid w:val="00811DC4"/>
    <w:rsid w:val="0088555B"/>
    <w:rsid w:val="008B74BE"/>
    <w:rsid w:val="008C6DCD"/>
    <w:rsid w:val="008F06B0"/>
    <w:rsid w:val="00911C2F"/>
    <w:rsid w:val="009307E3"/>
    <w:rsid w:val="0093293E"/>
    <w:rsid w:val="00993E83"/>
    <w:rsid w:val="009C3DE4"/>
    <w:rsid w:val="009F7EC0"/>
    <w:rsid w:val="00A155E4"/>
    <w:rsid w:val="00A251FC"/>
    <w:rsid w:val="00A40397"/>
    <w:rsid w:val="00A47A4B"/>
    <w:rsid w:val="00A5366C"/>
    <w:rsid w:val="00AD05C7"/>
    <w:rsid w:val="00AE60E0"/>
    <w:rsid w:val="00AE7C41"/>
    <w:rsid w:val="00AF317B"/>
    <w:rsid w:val="00B14A7A"/>
    <w:rsid w:val="00B469F9"/>
    <w:rsid w:val="00B51D8F"/>
    <w:rsid w:val="00B63048"/>
    <w:rsid w:val="00B63081"/>
    <w:rsid w:val="00BB0E91"/>
    <w:rsid w:val="00BB1F42"/>
    <w:rsid w:val="00BB7D6E"/>
    <w:rsid w:val="00BC3D38"/>
    <w:rsid w:val="00BE493A"/>
    <w:rsid w:val="00C03ACE"/>
    <w:rsid w:val="00C248ED"/>
    <w:rsid w:val="00C4146E"/>
    <w:rsid w:val="00C44E2E"/>
    <w:rsid w:val="00C83824"/>
    <w:rsid w:val="00CC088F"/>
    <w:rsid w:val="00D07793"/>
    <w:rsid w:val="00D424DE"/>
    <w:rsid w:val="00D71ADE"/>
    <w:rsid w:val="00D736C0"/>
    <w:rsid w:val="00DB5AAC"/>
    <w:rsid w:val="00DC3CB6"/>
    <w:rsid w:val="00DE48B9"/>
    <w:rsid w:val="00E42F31"/>
    <w:rsid w:val="00E71954"/>
    <w:rsid w:val="00E8330C"/>
    <w:rsid w:val="00EA2AA1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95CA-7716-46D1-AEF4-21321245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2019-03-14T13:58:00Z</dcterms:created>
  <dcterms:modified xsi:type="dcterms:W3CDTF">2019-03-14T13:58:00Z</dcterms:modified>
</cp:coreProperties>
</file>