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FE" w:rsidRPr="00E66208" w:rsidRDefault="00402CFE" w:rsidP="00402CFE">
      <w:pPr>
        <w:pStyle w:val="Nagwek"/>
        <w:jc w:val="right"/>
      </w:pPr>
      <w:r w:rsidRPr="00E66208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</w:t>
      </w:r>
      <w:r w:rsidRPr="00E66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 2018 r.</w:t>
      </w:r>
    </w:p>
    <w:p w:rsidR="00564C4B" w:rsidRPr="00564C4B" w:rsidRDefault="00564C4B" w:rsidP="00564C4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</w:p>
    <w:p w:rsidR="00564C4B" w:rsidRPr="00564C4B" w:rsidRDefault="00564C4B" w:rsidP="00564C4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564C4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INFORMACJA PRASOWA</w:t>
      </w:r>
    </w:p>
    <w:p w:rsidR="005446F3" w:rsidRDefault="00436145" w:rsidP="0043614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NARODY I WYRÓŻNIENIA DLA PRAC DYPLOMOWYCH </w:t>
      </w:r>
      <w:r w:rsidR="005446F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ZWIAZANYCH ZE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 SZPITAL</w:t>
      </w:r>
      <w:r w:rsidR="005446F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EM KLINICZNYM </w:t>
      </w:r>
    </w:p>
    <w:p w:rsidR="00402CFE" w:rsidRDefault="00436145" w:rsidP="0043614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IM. DR. JÓZEFA BABIŃSKIEGO W KRAKOWIE </w:t>
      </w:r>
    </w:p>
    <w:p w:rsidR="00436145" w:rsidRDefault="00436145" w:rsidP="0043614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707C4" w:rsidRDefault="003D65F3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Kliniczny im. dr. Józefa Babińskiego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wspiera osoby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przygotowujące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prace dyplomowe na bazie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uzyskanych tu informacji.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D707C4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Uczyć się i dzielić swoj</w:t>
      </w:r>
      <w:r w:rsidR="00C65BFC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ą</w:t>
      </w:r>
      <w:r w:rsidR="00D707C4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wiedza i doświadczeniem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to jeden z priorytetów strategii Szpitala.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Stosowana w takich przypadkach procedura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- zgoda na prowadzenie badań prz</w:t>
      </w:r>
      <w:r w:rsidR="00C6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 osobę przygotowująca pracę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gwarantuje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jednocześnie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przekazanie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Szpitalowi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przez </w:t>
      </w:r>
      <w:r w:rsidR="00C6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jej autorkę lub autora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kopii pracy.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Najwięcej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takich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prac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przygotowywanych jest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przez studentów pielęgniarstwa, terapii zajęciowej czy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terapii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6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choć z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darzają się i prace z innych dziedzin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</w:p>
    <w:p w:rsidR="00873283" w:rsidRDefault="00873283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7F0C03" w:rsidRDefault="00E66208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Miło nam poinformować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 dwóch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pracach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dyplomowych,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które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ostatnio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zostały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nagrodzone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Pierwsza to wyróżniona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Nagrodą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Miasta Krakowa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praca magisterska pani Karoliny </w:t>
      </w:r>
      <w:proofErr w:type="spellStart"/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Kopryni</w:t>
      </w:r>
      <w:proofErr w:type="spellEnd"/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„Rewaloryzacja Miasta-Ogrodu – Szpital Specjalistyczny im. dr. Józefa Babińskiego w Krakowie”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kierunku </w:t>
      </w:r>
      <w:r w:rsidR="00C6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a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rchitektura krajobrazu. P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rzygotowana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została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pod kierunkiem pana prof. dr hab. inż. arch. Zbigniewa Myczkowskiego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oraz pani dr inż. a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rch. Anny Staniewskiej na Wydziale Architektury Politechniki Krakowskiej im. Tadeusza Kościuszki.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Druga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to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praca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pani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Aldon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Głowack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iej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zatytułowana </w:t>
      </w:r>
      <w:r w:rsidR="007F0C03" w:rsidRP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„Problematyka i specyfika żywienia pacjentów w szpitalach psychiatrycznych”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która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przygotowana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została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pod kierunkiem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pana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prof. dr hab. Mikołaja </w:t>
      </w:r>
      <w:proofErr w:type="spellStart"/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Sporadyka</w:t>
      </w:r>
      <w:proofErr w:type="spellEnd"/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 Wydziale Lekarskim i Nauk o Zdrowiu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Krakowskiej Akademii im. A. Frycza Modrzewskiego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Uznan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D707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ona została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najlepsz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y dyplom na kierunku dietetyka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zgłoszona do nagrody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Warto zaznaczyć, że obie prace maj</w:t>
      </w:r>
      <w:r w:rsidR="00C65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swój 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praktyczny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wymiar. </w:t>
      </w:r>
    </w:p>
    <w:p w:rsidR="00402CFE" w:rsidRPr="00402CFE" w:rsidRDefault="00C65BFC" w:rsidP="00402CF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Przygotowana </w:t>
      </w:r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wielką starannością</w:t>
      </w:r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raca</w:t>
      </w:r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pani Karoliny </w:t>
      </w:r>
      <w:proofErr w:type="spellStart"/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Kopryni</w:t>
      </w:r>
      <w:proofErr w:type="spellEnd"/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zawiera wielostronne analizy obszaru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otoczenia 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zabytkowego zespołu szpitalno-parkowego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także 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uwarunkowania </w:t>
      </w:r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koncepcj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rewaloryzacj</w:t>
      </w:r>
      <w:r w:rsidR="006B6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Koncepcja ta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nawiązuj</w:t>
      </w:r>
      <w:r w:rsidR="00CF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</w:t>
      </w:r>
      <w:r w:rsidR="00873283" w:rsidRPr="00E662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Projektu urządzania parku i sadu przy krajowym zakładzie dla </w:t>
      </w:r>
      <w:r w:rsidR="0087328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umysłowo i nerwowo chorych</w:t>
      </w:r>
      <w:r w:rsidR="00873283" w:rsidRPr="00E662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</w:t>
      </w:r>
      <w:r w:rsidR="0087328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w Kobierzynie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zachowanego planu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zespołu szpitalno-parkowego z 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1909 r.</w:t>
      </w:r>
      <w:r w:rsidR="00E662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.</w:t>
      </w:r>
      <w:r w:rsidR="00E66208" w:rsidRPr="00E662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</w:t>
      </w:r>
      <w:r w:rsidR="00873283" w:rsidRP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Praca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="00CF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awiera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także </w:t>
      </w:r>
      <w:r w:rsidR="00CF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konkretne projekty urządzenia </w:t>
      </w:r>
      <w:r w:rsidR="00CF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ogródków</w:t>
      </w:r>
      <w:r w:rsidR="00CF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przy poszczególnych pawilonach dla chorych.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est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na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ważn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punktu widzenia Sz</w:t>
      </w:r>
      <w:r w:rsid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pitala w kilku aspektach.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Priorytetem wspominanej już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strategi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Szpitala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jest także </w:t>
      </w:r>
      <w:r w:rsidR="00402CFE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tros</w:t>
      </w:r>
      <w:r w:rsidR="00564C4B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k</w:t>
      </w:r>
      <w:r w:rsidR="00873283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a</w:t>
      </w:r>
      <w:r w:rsidR="00564C4B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="00873283" w:rsidRPr="00C65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 powierzone Szpitalowi dziedzictwo</w:t>
      </w:r>
      <w:r w:rsidR="00CF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S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tąd 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zwłaszcza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część zwierająca analizę otoczenia i uwarunkowań stanowi ważny element pozwalający na opracowanie docelowego planu rewitalizacji.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Ponadto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 realizując swoje zadania w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zakresie leczenia i terapii osób z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zaburzeniami psychicznymi kładzie duży naci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sk na działania rehabilitacyjne. W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2015 roku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powołane zostało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Interdyscyplinarne Centrum Terapii, w którego strukturze 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znajdują się r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óżne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pracownie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terap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eutyczne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(np. rękodzieła, garncarska, muzykoterapii czy choreoterapii) w tym </w:t>
      </w:r>
      <w:proofErr w:type="spellStart"/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hortiterapii</w:t>
      </w:r>
      <w:proofErr w:type="spellEnd"/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(terapii przez ogrodnictwo)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zygotowane w ramach pracy dyplomowej plany ogródków przy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oddział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ach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opracowane na podstawie danych historycznych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stanowi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ć będą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podstawę do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realizacji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działań terapeutycznych 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prowadzonych przez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pacjentów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raca zawiera</w:t>
      </w:r>
      <w:r w:rsidR="00564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również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istotne z punktu widzenia historycznego opracowania porównawcze i analizy historyczne </w:t>
      </w:r>
      <w:r w:rsidR="007E5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ważne dla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badań</w:t>
      </w:r>
      <w:r w:rsidR="003D65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nad dziejami 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zabytkowego zespołu szpitalno-parkowego w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Kobierzynie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="007F0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 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Warto wspomnieć, że s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taranność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 jaka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873283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przygotowana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została praca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pani Karoliny </w:t>
      </w:r>
      <w:proofErr w:type="spellStart"/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Kopryni</w:t>
      </w:r>
      <w:proofErr w:type="spellEnd"/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 zawart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tam analiz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7E5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spotkał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="007E5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się z</w:t>
      </w:r>
      <w:r w:rsidR="00873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zainteresowaniem i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uznanie</w:t>
      </w:r>
      <w:r w:rsidR="007E5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C5474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członków</w:t>
      </w:r>
      <w:r w:rsidR="000C5474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C5474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działającego przy Szpitalu 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Zespołu do spraw Rewitalizacji, w które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go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skład wchodzą autorytety w zakresie ochrony zabytków, </w:t>
      </w:r>
      <w:r w:rsidR="007E5A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między innymi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pan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owie prof.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dr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ł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dysław Zalewski Zaleski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02CFE" w:rsidRPr="0040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dr Zbigniew Beiersdorf i Mikołaj Kornecki.</w:t>
      </w:r>
    </w:p>
    <w:p w:rsidR="00FA5AB2" w:rsidRDefault="000C5474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 kolei praca pani Aldony Głowackiej analizując specyfikę żywienia pacjentów szpitali psychiatrycznych pokazuje między innymi jak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ą rolę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procesie wychodzenia z kryzysów psychicznych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może pełnić 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odpowiednia dieta</w:t>
      </w:r>
      <w:r w:rsidR="00FA5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E66208" w:rsidRDefault="00FA5AB2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Podejście do p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acjentów szpitali psychiatrycznych musi być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holistyczne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bardzo często zdarza się bowiem, że niezależnie od zaburzeń psychicznych cierpią oni na inne schorzenia wymagające specjalistycznej diety.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Szpital w ramach środków przekazywanych przez NFZ finansuje leczenie podstawowe leczenie schorzeń somatycznych albo na miejscy (przez zatrudnionego tu internistę) 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albo w ramach umów z innymi placówkami ochrony zdrowia.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zpitale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 tylko psychiatryczne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powinny respektować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przekonania osób chorych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A70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Rozumiejąc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to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Szpitalu Klinicznym im. dr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Józefa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Babińskiego przygotowywane są 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życzenie pacjentów 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np. posiłki wegetariańskie</w:t>
      </w:r>
      <w:r w:rsidR="000C54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Opisane tu działania 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wpisują się 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inny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priorytet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ów</w:t>
      </w:r>
      <w:r w:rsidR="009A7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przyjętej strategii, jakim jest zapewnienie pacjentom najlepszych warunków pobytu. 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Być może także prowadzone dwa razy do roku badania satysfakcji wypadają zawsze pozytywnie - odpowiedzi  bardzo dobrze lub dobrze na pytanie o ocenę warunków pobytu. W przypadku </w:t>
      </w:r>
      <w:r w:rsidR="00EE0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ocen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związanych z wyżywieniem wskaźnik ten oscyluje wokół</w:t>
      </w:r>
      <w:r w:rsidR="00EE0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80 %. </w:t>
      </w:r>
      <w:r w:rsidR="004E4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:rsidR="00C65BFC" w:rsidRDefault="00C65BFC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E66208" w:rsidRDefault="004B6249" w:rsidP="00D71C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E662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Klinicznego</w:t>
      </w:r>
    </w:p>
    <w:p w:rsidR="004B6249" w:rsidRPr="005C2874" w:rsidRDefault="004B6249" w:rsidP="00AF582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  <w:bookmarkStart w:id="0" w:name="_GoBack"/>
      <w:bookmarkEnd w:id="0"/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56" w:rsidRDefault="003A4156" w:rsidP="003C18F9">
      <w:pPr>
        <w:spacing w:after="0" w:line="240" w:lineRule="auto"/>
      </w:pPr>
      <w:r>
        <w:separator/>
      </w:r>
    </w:p>
  </w:endnote>
  <w:endnote w:type="continuationSeparator" w:id="0">
    <w:p w:rsidR="003A4156" w:rsidRDefault="003A4156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08" w:rsidRPr="00E66208" w:rsidRDefault="00E66208" w:rsidP="00E6620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E6620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Kliniczny im. dr. Józefa Babińskiego SPZOZ w Krakowie</w:t>
    </w:r>
  </w:p>
  <w:p w:rsidR="00E66208" w:rsidRPr="00E66208" w:rsidRDefault="00E66208" w:rsidP="00E6620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E6620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E66208" w:rsidRPr="00E66208" w:rsidRDefault="00E66208" w:rsidP="00E66208">
    <w:pPr>
      <w:widowControl w:val="0"/>
      <w:tabs>
        <w:tab w:val="center" w:pos="4536"/>
        <w:tab w:val="left" w:pos="7637"/>
      </w:tabs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ab/>
      <w:t xml:space="preserve">e-mail.: </w:t>
    </w:r>
    <w:hyperlink r:id="rId1" w:history="1">
      <w:r w:rsidRPr="00E6620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E6620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r w:rsidRPr="00E6620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ab/>
    </w:r>
  </w:p>
  <w:p w:rsidR="00E66208" w:rsidRPr="00E66208" w:rsidRDefault="00E66208" w:rsidP="00E6620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val="en-US" w:eastAsia="hi-IN" w:bidi="hi-IN"/>
      </w:rPr>
    </w:pPr>
  </w:p>
  <w:p w:rsidR="00E66208" w:rsidRPr="00E66208" w:rsidRDefault="00E66208" w:rsidP="00E6620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E6620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  ISO 14001:2015         ISO 27001:2013</w:t>
    </w:r>
  </w:p>
  <w:p w:rsidR="00E66208" w:rsidRPr="00E66208" w:rsidRDefault="00E66208" w:rsidP="00E6620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</w:p>
  <w:p w:rsidR="00E66208" w:rsidRPr="00E66208" w:rsidRDefault="00E66208" w:rsidP="00E66208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E6620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E6620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E6620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56" w:rsidRDefault="003A4156" w:rsidP="003C18F9">
      <w:pPr>
        <w:spacing w:after="0" w:line="240" w:lineRule="auto"/>
      </w:pPr>
      <w:r>
        <w:separator/>
      </w:r>
    </w:p>
  </w:footnote>
  <w:footnote w:type="continuationSeparator" w:id="0">
    <w:p w:rsidR="003A4156" w:rsidRDefault="003A4156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08" w:rsidRPr="00E66208" w:rsidRDefault="00E66208" w:rsidP="00E66208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6EEE24E0" wp14:editId="4109A354">
          <wp:simplePos x="0" y="0"/>
          <wp:positionH relativeFrom="column">
            <wp:posOffset>3763645</wp:posOffset>
          </wp:positionH>
          <wp:positionV relativeFrom="paragraph">
            <wp:posOffset>567055</wp:posOffset>
          </wp:positionV>
          <wp:extent cx="1117600" cy="585470"/>
          <wp:effectExtent l="0" t="0" r="6350" b="5080"/>
          <wp:wrapNone/>
          <wp:docPr id="9" name="Obraz 9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ab/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ab/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ab/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1A8F0DE3" wp14:editId="7D147595">
          <wp:extent cx="1160780" cy="1633855"/>
          <wp:effectExtent l="0" t="0" r="127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4EFD735" wp14:editId="501FCC51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E66208" w:rsidRPr="00E66208" w:rsidRDefault="00E66208" w:rsidP="00E66208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E66208" w:rsidRPr="00E66208" w:rsidRDefault="00E66208" w:rsidP="00E66208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E66208" w:rsidRPr="00E66208" w:rsidRDefault="00E66208" w:rsidP="00E66208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E66208" w:rsidRPr="00E66208" w:rsidRDefault="00E66208" w:rsidP="00402CFE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33CA2"/>
    <w:rsid w:val="00061289"/>
    <w:rsid w:val="00095B9D"/>
    <w:rsid w:val="000C5474"/>
    <w:rsid w:val="00170758"/>
    <w:rsid w:val="001D1511"/>
    <w:rsid w:val="001E2799"/>
    <w:rsid w:val="001F1AEF"/>
    <w:rsid w:val="002370D1"/>
    <w:rsid w:val="002B2525"/>
    <w:rsid w:val="003920E1"/>
    <w:rsid w:val="003A4156"/>
    <w:rsid w:val="003C18F9"/>
    <w:rsid w:val="003D65F3"/>
    <w:rsid w:val="00401959"/>
    <w:rsid w:val="00401EC6"/>
    <w:rsid w:val="00402CFE"/>
    <w:rsid w:val="00412FA5"/>
    <w:rsid w:val="00436145"/>
    <w:rsid w:val="0044046F"/>
    <w:rsid w:val="00442D7E"/>
    <w:rsid w:val="004B6249"/>
    <w:rsid w:val="004C480B"/>
    <w:rsid w:val="004D58E9"/>
    <w:rsid w:val="004E4536"/>
    <w:rsid w:val="005446F3"/>
    <w:rsid w:val="00544E78"/>
    <w:rsid w:val="00551879"/>
    <w:rsid w:val="00564C4B"/>
    <w:rsid w:val="005865C6"/>
    <w:rsid w:val="005C2874"/>
    <w:rsid w:val="00637ED9"/>
    <w:rsid w:val="00677F6F"/>
    <w:rsid w:val="006B6AF7"/>
    <w:rsid w:val="006F073F"/>
    <w:rsid w:val="007E5A9F"/>
    <w:rsid w:val="007F0C03"/>
    <w:rsid w:val="00811DC4"/>
    <w:rsid w:val="00873283"/>
    <w:rsid w:val="008B74BE"/>
    <w:rsid w:val="008C6DCD"/>
    <w:rsid w:val="009A7DAC"/>
    <w:rsid w:val="009F7EC0"/>
    <w:rsid w:val="00A155E4"/>
    <w:rsid w:val="00A251FC"/>
    <w:rsid w:val="00A5366C"/>
    <w:rsid w:val="00A7042E"/>
    <w:rsid w:val="00AF317B"/>
    <w:rsid w:val="00AF582C"/>
    <w:rsid w:val="00B469F9"/>
    <w:rsid w:val="00B51D8F"/>
    <w:rsid w:val="00B63048"/>
    <w:rsid w:val="00B63081"/>
    <w:rsid w:val="00BB7D6E"/>
    <w:rsid w:val="00BD17F8"/>
    <w:rsid w:val="00BE493A"/>
    <w:rsid w:val="00C03ACE"/>
    <w:rsid w:val="00C65BFC"/>
    <w:rsid w:val="00C83824"/>
    <w:rsid w:val="00CC088F"/>
    <w:rsid w:val="00CF7DDC"/>
    <w:rsid w:val="00D07793"/>
    <w:rsid w:val="00D424DE"/>
    <w:rsid w:val="00D707C4"/>
    <w:rsid w:val="00D71CDE"/>
    <w:rsid w:val="00D736C0"/>
    <w:rsid w:val="00DC3CB6"/>
    <w:rsid w:val="00E66208"/>
    <w:rsid w:val="00E71954"/>
    <w:rsid w:val="00EE050B"/>
    <w:rsid w:val="00F97C6B"/>
    <w:rsid w:val="00FA5AB2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1620-C4EE-40BA-831D-2FE0E290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2018-07-27T10:18:00Z</dcterms:created>
  <dcterms:modified xsi:type="dcterms:W3CDTF">2018-07-27T11:55:00Z</dcterms:modified>
</cp:coreProperties>
</file>